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475F8" w14:textId="3BC4F008" w:rsidR="008F7D28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Załącznik nr 8 do Zapytania Ofertowego</w:t>
      </w:r>
      <w:r w:rsidR="00965831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 xml:space="preserve"> NR 4/2026</w:t>
      </w:r>
    </w:p>
    <w:p w14:paraId="6D9E974A" w14:textId="77777777" w:rsidR="008F7D28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ZAPYTANIE OFERTOWE_EUOrganic – promocja unijnych produktów ekologicznych w państwach trzecich - z dnia 04.05.2026</w:t>
      </w:r>
    </w:p>
    <w:p w14:paraId="781ED6CF" w14:textId="77777777" w:rsidR="008F7D28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Szczegółowe kryteria oceny ofert w zakresie „Koncepcji realizacji projektu”</w:t>
      </w:r>
    </w:p>
    <w:p w14:paraId="5223B6D0" w14:textId="77777777" w:rsidR="008F7D28" w:rsidRDefault="00000000">
      <w:pPr>
        <w:spacing w:beforeAutospacing="1" w:afterAutospacing="1" w:line="240" w:lineRule="auto"/>
        <w:outlineLvl w:val="2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1. Zakres oceny</w:t>
      </w:r>
    </w:p>
    <w:p w14:paraId="3F292DE4" w14:textId="77777777" w:rsidR="008F7D28" w:rsidRDefault="00000000">
      <w:pPr>
        <w:pStyle w:val="Tekstpodstawowy"/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W ramach kryterium „Koncepcja realizacji projektu” oceniana będzie koncepcja realizacji działań objętych zamówieniem, tj.:</w:t>
      </w:r>
    </w:p>
    <w:p w14:paraId="29D265FC" w14:textId="77777777" w:rsidR="008F7D28" w:rsidRDefault="00000000">
      <w:pPr>
        <w:pStyle w:val="Tekstpodstawowy"/>
        <w:numPr>
          <w:ilvl w:val="0"/>
          <w:numId w:val="1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opracowania, wdrożenia i utrzymania strony internetowej projektu, </w:t>
      </w:r>
    </w:p>
    <w:p w14:paraId="079F4C71" w14:textId="77777777" w:rsidR="008F7D28" w:rsidRDefault="00000000">
      <w:pPr>
        <w:pStyle w:val="Tekstpodstawowy"/>
        <w:numPr>
          <w:ilvl w:val="0"/>
          <w:numId w:val="2"/>
        </w:numPr>
        <w:tabs>
          <w:tab w:val="clear" w:pos="720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prowadzenia komunikacji w mediach społecznościowych, </w:t>
      </w:r>
    </w:p>
    <w:p w14:paraId="05444101" w14:textId="77777777" w:rsidR="008F7D28" w:rsidRDefault="00000000">
      <w:pPr>
        <w:pStyle w:val="Tekstpodstawowy"/>
        <w:numPr>
          <w:ilvl w:val="0"/>
          <w:numId w:val="3"/>
        </w:numPr>
        <w:tabs>
          <w:tab w:val="clear" w:pos="720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realizacji kampanii promocyjnych online w mediach społecznościowych, </w:t>
      </w:r>
    </w:p>
    <w:p w14:paraId="267E6E73" w14:textId="77777777" w:rsidR="008F7D28" w:rsidRDefault="00000000">
      <w:pPr>
        <w:pStyle w:val="Tekstpodstawowy"/>
        <w:numPr>
          <w:ilvl w:val="0"/>
          <w:numId w:val="4"/>
        </w:numPr>
        <w:tabs>
          <w:tab w:val="clear" w:pos="720"/>
          <w:tab w:val="left" w:pos="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sposobu organizacji, koordynacji, monitorowania i dokumentowania działań. </w:t>
      </w:r>
    </w:p>
    <w:p w14:paraId="5B5FF643" w14:textId="77777777" w:rsidR="008F7D28" w:rsidRDefault="00000000">
      <w:pPr>
        <w:spacing w:beforeAutospacing="1" w:afterAutospacing="1" w:line="240" w:lineRule="auto"/>
        <w:outlineLvl w:val="2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2. Podkryteria i punktacja</w:t>
      </w:r>
    </w:p>
    <w:p w14:paraId="0B7742EF" w14:textId="77777777" w:rsidR="008F7D28" w:rsidRDefault="00000000">
      <w:pPr>
        <w:pStyle w:val="Nagwek3"/>
        <w:spacing w:beforeAutospacing="1" w:afterAutospacing="1" w:line="240" w:lineRule="auto"/>
      </w:pPr>
      <w:r>
        <w:rPr>
          <w:rStyle w:val="Pogrubienie"/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a) </w:t>
      </w:r>
      <w:r>
        <w:rPr>
          <w:rStyle w:val="Pogrubienie"/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</w:rPr>
        <w:t>Adekwatność i jakość koncepcji realizacji działań – max. 20 pkt</w:t>
      </w:r>
    </w:p>
    <w:p w14:paraId="794F6F16" w14:textId="77777777" w:rsidR="008F7D28" w:rsidRDefault="00000000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t>W ramach tego podkryterium oceniane będzie w szczególności:</w:t>
      </w:r>
    </w:p>
    <w:p w14:paraId="77659BE5" w14:textId="77777777" w:rsidR="008F7D28" w:rsidRDefault="00000000">
      <w:pPr>
        <w:pStyle w:val="Tekstpodstawowy"/>
        <w:numPr>
          <w:ilvl w:val="0"/>
          <w:numId w:val="5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zgodność koncepcji z zakresem zamówienia (WP3.1, WP3.2, WP4.2), </w:t>
      </w:r>
    </w:p>
    <w:p w14:paraId="101A989B" w14:textId="77777777" w:rsidR="008F7D28" w:rsidRDefault="00000000">
      <w:pPr>
        <w:pStyle w:val="Tekstpodstawowy"/>
        <w:numPr>
          <w:ilvl w:val="0"/>
          <w:numId w:val="5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spójność zaproponowanych działań z celami projektu EUOrganic, </w:t>
      </w:r>
    </w:p>
    <w:p w14:paraId="675D21E3" w14:textId="77777777" w:rsidR="008F7D28" w:rsidRDefault="00000000">
      <w:pPr>
        <w:pStyle w:val="Tekstpodstawowy"/>
        <w:numPr>
          <w:ilvl w:val="0"/>
          <w:numId w:val="5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dostosowanie koncepcji do rynków docelowych (ZEA, Egipt, Serbia) oraz grup docelowych, </w:t>
      </w:r>
    </w:p>
    <w:p w14:paraId="7AE9E86A" w14:textId="77777777" w:rsidR="008F7D28" w:rsidRDefault="00000000">
      <w:pPr>
        <w:pStyle w:val="Tekstpodstawowy"/>
        <w:numPr>
          <w:ilvl w:val="0"/>
          <w:numId w:val="5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kompletność opisu sposobu realizacji strony internetowej, komunikacji w mediach społecznościowych oraz kampanii online, </w:t>
      </w:r>
    </w:p>
    <w:p w14:paraId="7A861A5F" w14:textId="77777777" w:rsidR="008F7D28" w:rsidRDefault="00000000">
      <w:pPr>
        <w:pStyle w:val="Tekstpodstawowy"/>
        <w:numPr>
          <w:ilvl w:val="0"/>
          <w:numId w:val="5"/>
        </w:numPr>
        <w:tabs>
          <w:tab w:val="clear" w:pos="709"/>
          <w:tab w:val="left" w:pos="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uwzględnienie specyfiki komunikacji digitalowej oraz kanałów online. </w:t>
      </w:r>
    </w:p>
    <w:p w14:paraId="05AEB610" w14:textId="77777777" w:rsidR="008F7D28" w:rsidRDefault="00000000">
      <w:pPr>
        <w:pStyle w:val="Tekstpodstawowy"/>
      </w:pPr>
      <w:r>
        <w:rPr>
          <w:rStyle w:val="Pogrubienie"/>
          <w:rFonts w:ascii="Times New Roman" w:hAnsi="Times New Roman"/>
        </w:rPr>
        <w:t>Punktacja:</w:t>
      </w:r>
    </w:p>
    <w:p w14:paraId="1A8B278E" w14:textId="77777777" w:rsidR="008F7D28" w:rsidRDefault="00000000">
      <w:pPr>
        <w:pStyle w:val="Tekstpodstawowy"/>
        <w:numPr>
          <w:ilvl w:val="0"/>
          <w:numId w:val="6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0–5 pkt – koncepcja ogólna, niepełna, słabo dopasowana do zakresu zamówienia, </w:t>
      </w:r>
    </w:p>
    <w:p w14:paraId="67793EB6" w14:textId="77777777" w:rsidR="008F7D28" w:rsidRDefault="00000000">
      <w:pPr>
        <w:pStyle w:val="Tekstpodstawowy"/>
        <w:numPr>
          <w:ilvl w:val="0"/>
          <w:numId w:val="6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6–10 pkt – koncepcja podstawowa, częściowo adekwatna, </w:t>
      </w:r>
    </w:p>
    <w:p w14:paraId="3167BAF0" w14:textId="77777777" w:rsidR="008F7D28" w:rsidRDefault="00000000">
      <w:pPr>
        <w:pStyle w:val="Tekstpodstawowy"/>
        <w:numPr>
          <w:ilvl w:val="0"/>
          <w:numId w:val="6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11–15 pkt – koncepcja dobra, logiczna i użyteczna, </w:t>
      </w:r>
    </w:p>
    <w:p w14:paraId="737B5576" w14:textId="77777777" w:rsidR="008F7D28" w:rsidRDefault="00000000">
      <w:pPr>
        <w:pStyle w:val="Tekstpodstawowy"/>
        <w:numPr>
          <w:ilvl w:val="0"/>
          <w:numId w:val="6"/>
        </w:numPr>
        <w:tabs>
          <w:tab w:val="clear" w:pos="709"/>
          <w:tab w:val="left" w:pos="0"/>
        </w:tabs>
        <w:rPr>
          <w:rFonts w:ascii="Times New Roman" w:hAnsi="Times New Roman"/>
        </w:rPr>
      </w:pPr>
      <w:r>
        <w:rPr>
          <w:rFonts w:ascii="Times New Roman" w:hAnsi="Times New Roman"/>
        </w:rPr>
        <w:t>16–20 pkt – koncepcja bardzo dobra, kompletna, realna i dobrze dopasowana do projektu.</w:t>
      </w:r>
    </w:p>
    <w:p w14:paraId="5D8A8C9F" w14:textId="77777777" w:rsidR="008F7D28" w:rsidRDefault="00000000">
      <w:pPr>
        <w:pStyle w:val="Nagwek3"/>
      </w:pPr>
      <w:r>
        <w:rPr>
          <w:rStyle w:val="Pogrubienie"/>
          <w:rFonts w:ascii="Times New Roman" w:hAnsi="Times New Roman"/>
          <w:color w:val="000000"/>
          <w:sz w:val="24"/>
          <w:szCs w:val="24"/>
        </w:rPr>
        <w:t>b) Organizacja, logistyka i sposób zarządzania realizacją działań – max. 20 pkt</w:t>
      </w:r>
    </w:p>
    <w:p w14:paraId="27419A3D" w14:textId="77777777" w:rsidR="008F7D28" w:rsidRDefault="00000000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t>W ramach tego podkryterium oceniane będzie w szczególności:</w:t>
      </w:r>
    </w:p>
    <w:p w14:paraId="1AC6CDE9" w14:textId="77777777" w:rsidR="008F7D28" w:rsidRDefault="00000000">
      <w:pPr>
        <w:pStyle w:val="Tekstpodstawowy"/>
        <w:numPr>
          <w:ilvl w:val="0"/>
          <w:numId w:val="7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sposób organizacji działań digitalowych (strona, social media, kampanie), </w:t>
      </w:r>
    </w:p>
    <w:p w14:paraId="57D61C84" w14:textId="77777777" w:rsidR="008F7D28" w:rsidRDefault="00000000">
      <w:pPr>
        <w:pStyle w:val="Tekstpodstawowy"/>
        <w:numPr>
          <w:ilvl w:val="0"/>
          <w:numId w:val="7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realność i przejrzystość harmonogramu działań w okresie realizacji projektu, </w:t>
      </w:r>
    </w:p>
    <w:p w14:paraId="4C10C89F" w14:textId="77777777" w:rsidR="008F7D28" w:rsidRDefault="00000000">
      <w:pPr>
        <w:pStyle w:val="Tekstpodstawowy"/>
        <w:numPr>
          <w:ilvl w:val="0"/>
          <w:numId w:val="7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sposób zarządzania treściami, publikacjami oraz kampaniami reklamowymi, </w:t>
      </w:r>
    </w:p>
    <w:p w14:paraId="3AED5F58" w14:textId="77777777" w:rsidR="008F7D28" w:rsidRDefault="00000000">
      <w:pPr>
        <w:pStyle w:val="Tekstpodstawowy"/>
        <w:numPr>
          <w:ilvl w:val="0"/>
          <w:numId w:val="7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sposób koordynacji zespołu oraz podwykonawców, </w:t>
      </w:r>
    </w:p>
    <w:p w14:paraId="3F6F75CE" w14:textId="77777777" w:rsidR="008F7D28" w:rsidRDefault="00000000">
      <w:pPr>
        <w:pStyle w:val="Tekstpodstawowy"/>
        <w:numPr>
          <w:ilvl w:val="0"/>
          <w:numId w:val="7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sposób zapewnienia ciągłości komunikacji i działań online, </w:t>
      </w:r>
    </w:p>
    <w:p w14:paraId="32073A93" w14:textId="77777777" w:rsidR="008F7D28" w:rsidRDefault="00000000">
      <w:pPr>
        <w:pStyle w:val="Tekstpodstawowy"/>
        <w:numPr>
          <w:ilvl w:val="0"/>
          <w:numId w:val="7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sposób przygotowania raportowania i dokumentacji działań, </w:t>
      </w:r>
    </w:p>
    <w:p w14:paraId="5A5EF1F7" w14:textId="77777777" w:rsidR="008F7D28" w:rsidRDefault="00000000">
      <w:pPr>
        <w:pStyle w:val="Tekstpodstawowy"/>
        <w:numPr>
          <w:ilvl w:val="0"/>
          <w:numId w:val="7"/>
        </w:numPr>
        <w:tabs>
          <w:tab w:val="clear" w:pos="709"/>
          <w:tab w:val="left" w:pos="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identyfikacja ryzyk (np. niskie zasięgi, brak zaangażowania) oraz sposób reagowania. </w:t>
      </w:r>
    </w:p>
    <w:p w14:paraId="07758566" w14:textId="77777777" w:rsidR="008F7D28" w:rsidRDefault="00000000">
      <w:pPr>
        <w:pStyle w:val="Tekstpodstawowy"/>
      </w:pPr>
      <w:r>
        <w:rPr>
          <w:rStyle w:val="Pogrubienie"/>
          <w:rFonts w:ascii="Times New Roman" w:hAnsi="Times New Roman"/>
        </w:rPr>
        <w:t>Punktacja:</w:t>
      </w:r>
    </w:p>
    <w:p w14:paraId="428B466A" w14:textId="77777777" w:rsidR="008F7D28" w:rsidRDefault="00000000">
      <w:pPr>
        <w:pStyle w:val="Tekstpodstawowy"/>
        <w:numPr>
          <w:ilvl w:val="0"/>
          <w:numId w:val="8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0–5 pkt – opis niewystarczający, mało realny lub nieuporządkowany, </w:t>
      </w:r>
    </w:p>
    <w:p w14:paraId="7419185C" w14:textId="77777777" w:rsidR="008F7D28" w:rsidRDefault="00000000">
      <w:pPr>
        <w:pStyle w:val="Tekstpodstawowy"/>
        <w:numPr>
          <w:ilvl w:val="0"/>
          <w:numId w:val="8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6–10 pkt – opis podstawowy, częściowo wiarygodny organizacyjnie, </w:t>
      </w:r>
    </w:p>
    <w:p w14:paraId="01C8890C" w14:textId="77777777" w:rsidR="008F7D28" w:rsidRDefault="00000000">
      <w:pPr>
        <w:pStyle w:val="Tekstpodstawowy"/>
        <w:numPr>
          <w:ilvl w:val="0"/>
          <w:numId w:val="8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11–15 pkt – opis dobry, logiczny i możliwy do wdrożenia, </w:t>
      </w:r>
    </w:p>
    <w:p w14:paraId="053E3C26" w14:textId="77777777" w:rsidR="008F7D28" w:rsidRDefault="00000000">
      <w:pPr>
        <w:pStyle w:val="Tekstpodstawowy"/>
        <w:numPr>
          <w:ilvl w:val="0"/>
          <w:numId w:val="8"/>
        </w:numPr>
        <w:tabs>
          <w:tab w:val="clear" w:pos="709"/>
          <w:tab w:val="left" w:pos="0"/>
        </w:tabs>
        <w:rPr>
          <w:rFonts w:ascii="Times New Roman" w:hAnsi="Times New Roman"/>
        </w:rPr>
      </w:pPr>
      <w:r>
        <w:rPr>
          <w:rFonts w:ascii="Times New Roman" w:hAnsi="Times New Roman"/>
        </w:rPr>
        <w:t>16–20 pkt – opis bardzo dobry, przejrzysty, realistyczny i kompleksowy.</w:t>
      </w:r>
    </w:p>
    <w:p w14:paraId="3F96266B" w14:textId="77777777" w:rsidR="008F7D28" w:rsidRDefault="00000000">
      <w:pPr>
        <w:pStyle w:val="Nagwek3"/>
      </w:pPr>
      <w:r>
        <w:rPr>
          <w:rStyle w:val="Pogrubienie"/>
          <w:rFonts w:ascii="Times New Roman" w:hAnsi="Times New Roman"/>
          <w:color w:val="000000"/>
          <w:sz w:val="24"/>
          <w:szCs w:val="24"/>
        </w:rPr>
        <w:t>c) Wartość merytoryczna i skuteczność proponowanych rozwiązań – max. 20 pkt</w:t>
      </w:r>
    </w:p>
    <w:p w14:paraId="7E4CB292" w14:textId="77777777" w:rsidR="008F7D28" w:rsidRDefault="00000000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t>W ramach tego podkryterium oceniane będzie w szczególności:</w:t>
      </w:r>
    </w:p>
    <w:p w14:paraId="5F6B888B" w14:textId="77777777" w:rsidR="008F7D28" w:rsidRDefault="00000000">
      <w:pPr>
        <w:pStyle w:val="Tekstpodstawowy"/>
        <w:numPr>
          <w:ilvl w:val="0"/>
          <w:numId w:val="9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jakość merytoryczna proponowanych działań komunikacyjnych, </w:t>
      </w:r>
    </w:p>
    <w:p w14:paraId="3B621FED" w14:textId="77777777" w:rsidR="008F7D28" w:rsidRDefault="00000000">
      <w:pPr>
        <w:pStyle w:val="Tekstpodstawowy"/>
        <w:numPr>
          <w:ilvl w:val="0"/>
          <w:numId w:val="9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sposób dotarcia do grup docelowych w kanałach digitalowych, </w:t>
      </w:r>
    </w:p>
    <w:p w14:paraId="3E6FA25C" w14:textId="77777777" w:rsidR="008F7D28" w:rsidRDefault="00000000">
      <w:pPr>
        <w:pStyle w:val="Tekstpodstawowy"/>
        <w:numPr>
          <w:ilvl w:val="0"/>
          <w:numId w:val="9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potencjał działań do osiągnięcia zakładanych wskaźników projektu (zasięgi, użytkownicy, obserwujący), </w:t>
      </w:r>
    </w:p>
    <w:p w14:paraId="5BB48667" w14:textId="77777777" w:rsidR="008F7D28" w:rsidRDefault="00000000">
      <w:pPr>
        <w:pStyle w:val="Tekstpodstawowy"/>
        <w:numPr>
          <w:ilvl w:val="0"/>
          <w:numId w:val="9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jakość i trafność proponowanych treści (content, kampanie), </w:t>
      </w:r>
    </w:p>
    <w:p w14:paraId="3794F53C" w14:textId="77777777" w:rsidR="008F7D28" w:rsidRDefault="00000000">
      <w:pPr>
        <w:pStyle w:val="Tekstpodstawowy"/>
        <w:numPr>
          <w:ilvl w:val="0"/>
          <w:numId w:val="9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skuteczność zaproponowanych rozwiązań w zakresie budowania zaangażowania odbiorców, </w:t>
      </w:r>
    </w:p>
    <w:p w14:paraId="6890D423" w14:textId="77777777" w:rsidR="008F7D28" w:rsidRDefault="00000000">
      <w:pPr>
        <w:pStyle w:val="Tekstpodstawowy"/>
        <w:numPr>
          <w:ilvl w:val="0"/>
          <w:numId w:val="9"/>
        </w:numPr>
        <w:tabs>
          <w:tab w:val="clear" w:pos="709"/>
          <w:tab w:val="left" w:pos="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adekwatność i efektywność działań reklamowych online. </w:t>
      </w:r>
    </w:p>
    <w:p w14:paraId="17273EA6" w14:textId="77777777" w:rsidR="008F7D28" w:rsidRDefault="00000000">
      <w:pPr>
        <w:pStyle w:val="Tekstpodstawowy"/>
      </w:pPr>
      <w:r>
        <w:rPr>
          <w:rStyle w:val="Pogrubienie"/>
          <w:rFonts w:ascii="Times New Roman" w:hAnsi="Times New Roman"/>
        </w:rPr>
        <w:t>Punktacja:</w:t>
      </w:r>
    </w:p>
    <w:p w14:paraId="579B2A6A" w14:textId="77777777" w:rsidR="008F7D28" w:rsidRDefault="00000000">
      <w:pPr>
        <w:pStyle w:val="Tekstpodstawowy"/>
        <w:numPr>
          <w:ilvl w:val="0"/>
          <w:numId w:val="10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0–5 pkt – propozycje mało przekonujące, słabo uzasadnione, </w:t>
      </w:r>
    </w:p>
    <w:p w14:paraId="76B7029D" w14:textId="77777777" w:rsidR="008F7D28" w:rsidRDefault="00000000">
      <w:pPr>
        <w:pStyle w:val="Tekstpodstawowy"/>
        <w:numPr>
          <w:ilvl w:val="0"/>
          <w:numId w:val="10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6–10 pkt – propozycje poprawne, ale niewyróżniające się, </w:t>
      </w:r>
    </w:p>
    <w:p w14:paraId="65EC46A1" w14:textId="77777777" w:rsidR="008F7D28" w:rsidRDefault="00000000">
      <w:pPr>
        <w:pStyle w:val="Tekstpodstawowy"/>
        <w:numPr>
          <w:ilvl w:val="0"/>
          <w:numId w:val="10"/>
        </w:numPr>
        <w:tabs>
          <w:tab w:val="clear" w:pos="709"/>
          <w:tab w:val="left" w:pos="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11–15 pkt – propozycje dobre, adekwatne i praktyczne, </w:t>
      </w:r>
    </w:p>
    <w:p w14:paraId="345E8999" w14:textId="77777777" w:rsidR="008F7D28" w:rsidRDefault="00000000">
      <w:pPr>
        <w:pStyle w:val="Tekstpodstawowy"/>
        <w:numPr>
          <w:ilvl w:val="0"/>
          <w:numId w:val="10"/>
        </w:numPr>
        <w:tabs>
          <w:tab w:val="clear" w:pos="709"/>
          <w:tab w:val="left" w:pos="0"/>
        </w:tabs>
        <w:rPr>
          <w:rFonts w:ascii="Times New Roman" w:hAnsi="Times New Roman"/>
        </w:rPr>
      </w:pPr>
      <w:r>
        <w:rPr>
          <w:rFonts w:ascii="Times New Roman" w:hAnsi="Times New Roman"/>
        </w:rPr>
        <w:t>16–20 pkt – propozycje bardzo dobre, przemyślane, skuteczne i dające wysokie prawdopodobieństwo osiągnięcia zakładanych rezultatów.</w:t>
      </w:r>
    </w:p>
    <w:p w14:paraId="29D176C5" w14:textId="77777777" w:rsidR="008F7D28" w:rsidRDefault="00000000">
      <w:pPr>
        <w:spacing w:beforeAutospacing="1" w:afterAutospacing="1" w:line="240" w:lineRule="auto"/>
        <w:outlineLvl w:val="2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3. Sposób obliczenia punktów</w:t>
      </w:r>
    </w:p>
    <w:p w14:paraId="63C62248" w14:textId="77777777" w:rsidR="008F7D28" w:rsidRDefault="00000000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Liczba punktów uzyskanych przez ofertę w kryterium „Koncepcja realizacji projektu” stanowi sumę punktów przyznanych przez komisję oceniającą w trzech podkryteriach, przy czym maksymalna liczba punktów wynosi 60.</w:t>
      </w:r>
    </w:p>
    <w:p w14:paraId="431DFF45" w14:textId="77777777" w:rsidR="008F7D28" w:rsidRDefault="008F7D28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70D6CF1B" w14:textId="77777777" w:rsidR="008F7D28" w:rsidRDefault="00000000">
      <w:pPr>
        <w:pStyle w:val="p1"/>
        <w:spacing w:before="280" w:after="280"/>
      </w:pPr>
      <w:r>
        <w:rPr>
          <w:b/>
          <w:bCs/>
          <w:color w:val="000000"/>
        </w:rPr>
        <w:t>Ocena nie obejmuje opracowania od podstaw identyfikacji wizualnej projektu, ponieważ elementy te zostaną przekazane Wykonawcy przez Zamawiającego.</w:t>
      </w:r>
    </w:p>
    <w:p w14:paraId="7BD4453A" w14:textId="77777777" w:rsidR="008F7D28" w:rsidRDefault="008F7D28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sectPr w:rsidR="008F7D28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D7651"/>
    <w:multiLevelType w:val="multilevel"/>
    <w:tmpl w:val="8B4457E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0E270EDD"/>
    <w:multiLevelType w:val="multilevel"/>
    <w:tmpl w:val="B48AA2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F8618E7"/>
    <w:multiLevelType w:val="multilevel"/>
    <w:tmpl w:val="38E2C04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54929E8"/>
    <w:multiLevelType w:val="multilevel"/>
    <w:tmpl w:val="A84C0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79A671C"/>
    <w:multiLevelType w:val="multilevel"/>
    <w:tmpl w:val="C0AE7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EBA721A"/>
    <w:multiLevelType w:val="multilevel"/>
    <w:tmpl w:val="334A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52A72D9"/>
    <w:multiLevelType w:val="multilevel"/>
    <w:tmpl w:val="83421D5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55D351EB"/>
    <w:multiLevelType w:val="multilevel"/>
    <w:tmpl w:val="D71011C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 w15:restartNumberingAfterBreak="0">
    <w:nsid w:val="57855C2B"/>
    <w:multiLevelType w:val="multilevel"/>
    <w:tmpl w:val="3E4A22A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 w15:restartNumberingAfterBreak="0">
    <w:nsid w:val="72F860CE"/>
    <w:multiLevelType w:val="multilevel"/>
    <w:tmpl w:val="164013D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 w15:restartNumberingAfterBreak="0">
    <w:nsid w:val="73240C50"/>
    <w:multiLevelType w:val="multilevel"/>
    <w:tmpl w:val="2A2C687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928534741">
    <w:abstractNumId w:val="2"/>
  </w:num>
  <w:num w:numId="2" w16cid:durableId="2098671888">
    <w:abstractNumId w:val="5"/>
  </w:num>
  <w:num w:numId="3" w16cid:durableId="1156455903">
    <w:abstractNumId w:val="3"/>
  </w:num>
  <w:num w:numId="4" w16cid:durableId="1344622648">
    <w:abstractNumId w:val="4"/>
  </w:num>
  <w:num w:numId="5" w16cid:durableId="622854540">
    <w:abstractNumId w:val="0"/>
  </w:num>
  <w:num w:numId="6" w16cid:durableId="1487552194">
    <w:abstractNumId w:val="8"/>
  </w:num>
  <w:num w:numId="7" w16cid:durableId="1561749533">
    <w:abstractNumId w:val="6"/>
  </w:num>
  <w:num w:numId="8" w16cid:durableId="1186672018">
    <w:abstractNumId w:val="7"/>
  </w:num>
  <w:num w:numId="9" w16cid:durableId="746849843">
    <w:abstractNumId w:val="10"/>
  </w:num>
  <w:num w:numId="10" w16cid:durableId="999039014">
    <w:abstractNumId w:val="9"/>
  </w:num>
  <w:num w:numId="11" w16cid:durableId="1670593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D28"/>
    <w:rsid w:val="008F7D28"/>
    <w:rsid w:val="00965831"/>
    <w:rsid w:val="00EC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AD311"/>
  <w15:docId w15:val="{82651B45-F053-43C3-8323-ABFC2595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730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30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730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730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30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30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30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30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30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730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730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730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730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730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730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730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730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73097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7309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730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7309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73097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730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3097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1730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30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3097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73097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30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p1">
    <w:name w:val="p1"/>
    <w:basedOn w:val="Normalny"/>
    <w:qFormat/>
    <w:rsid w:val="0017309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qFormat/>
    <w:rsid w:val="0017309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4">
    <w:name w:val="p4"/>
    <w:basedOn w:val="Normalny"/>
    <w:qFormat/>
    <w:rsid w:val="0017309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Liniapozioma">
    <w:name w:val="Linia pozioma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521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Wieczorek</dc:creator>
  <dc:description/>
  <cp:lastModifiedBy>Paweł Radomski</cp:lastModifiedBy>
  <cp:revision>10</cp:revision>
  <dcterms:created xsi:type="dcterms:W3CDTF">2026-03-13T14:41:00Z</dcterms:created>
  <dcterms:modified xsi:type="dcterms:W3CDTF">2026-05-04T16:30:00Z</dcterms:modified>
  <dc:language>pl-PL</dc:language>
</cp:coreProperties>
</file>